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4016" w14:textId="49D94A3A" w:rsidR="00C75487" w:rsidRDefault="00C75487" w:rsidP="00DD790E">
      <w:pPr>
        <w:rPr>
          <w:rFonts w:cstheme="minorHAnsi"/>
        </w:rPr>
      </w:pPr>
      <w:r>
        <w:rPr>
          <w:rFonts w:cstheme="minorHAnsi"/>
        </w:rPr>
        <w:t>Corpus tools to support embedding literacy development work</w:t>
      </w:r>
    </w:p>
    <w:p w14:paraId="27F4C5E6" w14:textId="308C0A0D" w:rsidR="00C75487" w:rsidRPr="005B7A97" w:rsidRDefault="00DD790E" w:rsidP="00DD790E">
      <w:r w:rsidRPr="005B7A97">
        <w:rPr>
          <w:rFonts w:cstheme="minorHAnsi"/>
        </w:rPr>
        <w:t xml:space="preserve">The case for embedding literacy development work within disciplinary </w:t>
      </w:r>
      <w:r w:rsidR="001C71D3">
        <w:rPr>
          <w:rFonts w:cstheme="minorHAnsi"/>
        </w:rPr>
        <w:t>curricula</w:t>
      </w:r>
      <w:r w:rsidRPr="005B7A97">
        <w:rPr>
          <w:rFonts w:cstheme="minorHAnsi"/>
        </w:rPr>
        <w:t xml:space="preserve"> has repeatedly been made </w:t>
      </w:r>
      <w:r w:rsidR="00E311A8" w:rsidRPr="005B7A97">
        <w:rPr>
          <w:rFonts w:cstheme="minorHAnsi"/>
        </w:rPr>
        <w:t>(Lea &amp; Street</w:t>
      </w:r>
      <w:r w:rsidR="0065068D">
        <w:rPr>
          <w:rFonts w:cstheme="minorHAnsi"/>
        </w:rPr>
        <w:t>,</w:t>
      </w:r>
      <w:r w:rsidR="00E311A8" w:rsidRPr="005B7A97">
        <w:rPr>
          <w:rFonts w:cstheme="minorHAnsi"/>
        </w:rPr>
        <w:t xml:space="preserve"> 2006, Jacobs</w:t>
      </w:r>
      <w:r w:rsidR="0065068D">
        <w:rPr>
          <w:rFonts w:cstheme="minorHAnsi"/>
        </w:rPr>
        <w:t>,</w:t>
      </w:r>
      <w:r w:rsidR="00E311A8" w:rsidRPr="005B7A97">
        <w:rPr>
          <w:rFonts w:cstheme="minorHAnsi"/>
        </w:rPr>
        <w:t xml:space="preserve"> 2007, and Wingate &amp; Tribble</w:t>
      </w:r>
      <w:r w:rsidR="0065068D">
        <w:rPr>
          <w:rFonts w:cstheme="minorHAnsi"/>
        </w:rPr>
        <w:t>,</w:t>
      </w:r>
      <w:r w:rsidR="00E311A8" w:rsidRPr="005B7A97">
        <w:rPr>
          <w:rFonts w:cstheme="minorHAnsi"/>
        </w:rPr>
        <w:t xml:space="preserve"> 201</w:t>
      </w:r>
      <w:r w:rsidR="001C71D3">
        <w:rPr>
          <w:rFonts w:cstheme="minorHAnsi"/>
        </w:rPr>
        <w:t>3</w:t>
      </w:r>
      <w:r w:rsidR="00E311A8" w:rsidRPr="005B7A97">
        <w:rPr>
          <w:rFonts w:cstheme="minorHAnsi"/>
        </w:rPr>
        <w:t>)</w:t>
      </w:r>
      <w:r w:rsidR="00AD44D0">
        <w:rPr>
          <w:rFonts w:cstheme="minorHAnsi"/>
        </w:rPr>
        <w:t>.</w:t>
      </w:r>
      <w:r w:rsidR="00C75487" w:rsidRPr="005B7A97">
        <w:rPr>
          <w:rFonts w:cstheme="minorHAnsi"/>
        </w:rPr>
        <w:t xml:space="preserve"> </w:t>
      </w:r>
      <w:r w:rsidR="0065068D">
        <w:t xml:space="preserve">This integration of </w:t>
      </w:r>
      <w:r w:rsidR="00E311A8" w:rsidRPr="005B7A97">
        <w:t xml:space="preserve">writing </w:t>
      </w:r>
      <w:r w:rsidR="00C75487" w:rsidRPr="005B7A97">
        <w:t>development</w:t>
      </w:r>
      <w:r w:rsidR="00E311A8" w:rsidRPr="005B7A97">
        <w:t xml:space="preserve"> </w:t>
      </w:r>
      <w:r w:rsidRPr="005B7A97">
        <w:t xml:space="preserve">has </w:t>
      </w:r>
      <w:r w:rsidR="001C71D3">
        <w:t>several i</w:t>
      </w:r>
      <w:r w:rsidRPr="005B7A97">
        <w:t>mplications for EAP teaching staff, requiring them to cross disciplinary barriers to find ways to integrate language and disciplinary content</w:t>
      </w:r>
      <w:r w:rsidR="001C71D3">
        <w:t xml:space="preserve"> and establishing </w:t>
      </w:r>
      <w:r w:rsidRPr="005B7A97">
        <w:t>a shared language</w:t>
      </w:r>
      <w:r w:rsidR="001C71D3">
        <w:t xml:space="preserve"> with faculty colleagues</w:t>
      </w:r>
      <w:r w:rsidRPr="005B7A97">
        <w:t>.</w:t>
      </w:r>
    </w:p>
    <w:p w14:paraId="7B7CCCB7" w14:textId="08BFF0A6" w:rsidR="00943D54" w:rsidRPr="005B7A97" w:rsidRDefault="00DD790E" w:rsidP="00D42238">
      <w:r w:rsidRPr="005B7A97">
        <w:t>Presenting locally owned corpus data for discussion and analysis</w:t>
      </w:r>
      <w:r w:rsidR="001D2DF7">
        <w:t xml:space="preserve"> </w:t>
      </w:r>
      <w:r w:rsidR="00C75487" w:rsidRPr="005B7A97">
        <w:t xml:space="preserve">can </w:t>
      </w:r>
      <w:r w:rsidRPr="005B7A97">
        <w:t>support the use of appreciative enquiry approaches (Cooperrider and Whitney</w:t>
      </w:r>
      <w:r w:rsidR="00E01909">
        <w:t>,</w:t>
      </w:r>
      <w:r w:rsidRPr="005B7A97">
        <w:t xml:space="preserve"> 2001) to create </w:t>
      </w:r>
      <w:r w:rsidR="001D2DF7" w:rsidRPr="005B7A97">
        <w:t>genuinely collaborative</w:t>
      </w:r>
      <w:r w:rsidR="001D2DF7">
        <w:t>,</w:t>
      </w:r>
      <w:r w:rsidR="001D2DF7" w:rsidRPr="005B7A97">
        <w:t xml:space="preserve"> rather than merely cooperative cross </w:t>
      </w:r>
      <w:r w:rsidRPr="005B7A97">
        <w:t>dialogue</w:t>
      </w:r>
      <w:r w:rsidR="0065068D">
        <w:t xml:space="preserve"> (Spencer, 2016)</w:t>
      </w:r>
      <w:r w:rsidR="001D2DF7">
        <w:t xml:space="preserve">. </w:t>
      </w:r>
      <w:r w:rsidR="00D42238" w:rsidRPr="005B7A97">
        <w:t>This p</w:t>
      </w:r>
      <w:r w:rsidR="001D2DF7">
        <w:t>resentation</w:t>
      </w:r>
      <w:r w:rsidR="00D42238" w:rsidRPr="005B7A97">
        <w:t xml:space="preserve"> presents</w:t>
      </w:r>
      <w:r w:rsidR="007518F7" w:rsidRPr="005B7A97">
        <w:t xml:space="preserve"> a case study </w:t>
      </w:r>
      <w:r w:rsidR="001D2DF7">
        <w:t xml:space="preserve">involving </w:t>
      </w:r>
      <w:r w:rsidR="007518F7" w:rsidRPr="005B7A97">
        <w:t>analys</w:t>
      </w:r>
      <w:r w:rsidR="001D2DF7">
        <w:t>is of</w:t>
      </w:r>
      <w:r w:rsidR="007518F7" w:rsidRPr="005B7A97">
        <w:t xml:space="preserve"> a small</w:t>
      </w:r>
      <w:r w:rsidR="0065068D">
        <w:t>,</w:t>
      </w:r>
      <w:r w:rsidR="007518F7" w:rsidRPr="005B7A97">
        <w:t xml:space="preserve"> subject specific corpus constructed from module material from a first-year undergraduate social science course at a post 1992 university. This </w:t>
      </w:r>
      <w:r w:rsidR="00D42238" w:rsidRPr="005B7A97">
        <w:t xml:space="preserve">"quick and dirty" analysis (Tribble 1997) was driven by a desire to clarify the </w:t>
      </w:r>
      <w:r w:rsidR="00C45B9F">
        <w:t xml:space="preserve">linguistic </w:t>
      </w:r>
      <w:r w:rsidR="00D42238" w:rsidRPr="005B7A97">
        <w:t xml:space="preserve">demands of the course, </w:t>
      </w:r>
      <w:r w:rsidR="00275304" w:rsidRPr="005B7A97">
        <w:t xml:space="preserve">and to create an evidence base to provoke discussion as to how to best </w:t>
      </w:r>
      <w:r w:rsidRPr="005B7A97">
        <w:t xml:space="preserve">support </w:t>
      </w:r>
      <w:r w:rsidR="00E01909">
        <w:t xml:space="preserve">all </w:t>
      </w:r>
      <w:r w:rsidRPr="005B7A97">
        <w:t xml:space="preserve">students </w:t>
      </w:r>
      <w:r w:rsidR="00275304" w:rsidRPr="005B7A97">
        <w:t>engage</w:t>
      </w:r>
      <w:r w:rsidR="001C71D3">
        <w:t xml:space="preserve">. </w:t>
      </w:r>
      <w:r w:rsidR="00943D54" w:rsidRPr="005B7A97">
        <w:t xml:space="preserve">The results of frequency driven analysis (frequency counts, keyword analysis, analysis of discourse and text types) </w:t>
      </w:r>
      <w:r w:rsidR="00275304" w:rsidRPr="005B7A97">
        <w:t xml:space="preserve">prompted </w:t>
      </w:r>
      <w:r w:rsidR="00C75487" w:rsidRPr="005B7A97">
        <w:t xml:space="preserve">a shared </w:t>
      </w:r>
      <w:r w:rsidR="00943D54" w:rsidRPr="005B7A97">
        <w:t>discussion around challenge</w:t>
      </w:r>
      <w:r w:rsidR="003649C5" w:rsidRPr="005B7A97">
        <w:t>,</w:t>
      </w:r>
      <w:r w:rsidR="00943D54" w:rsidRPr="005B7A97">
        <w:t xml:space="preserve"> difficulty</w:t>
      </w:r>
      <w:r w:rsidR="003649C5" w:rsidRPr="005B7A97">
        <w:t xml:space="preserve">, strategies and approaches. </w:t>
      </w:r>
      <w:r w:rsidRPr="005B7A97">
        <w:t xml:space="preserve">The findings of this were used to </w:t>
      </w:r>
      <w:r w:rsidR="00C75487" w:rsidRPr="005B7A97">
        <w:t>b</w:t>
      </w:r>
      <w:r w:rsidR="000850A9" w:rsidRPr="005B7A97">
        <w:t>e</w:t>
      </w:r>
      <w:r w:rsidR="00C75487" w:rsidRPr="005B7A97">
        <w:t xml:space="preserve">tter </w:t>
      </w:r>
      <w:r w:rsidR="000850A9" w:rsidRPr="005B7A97">
        <w:t>align course</w:t>
      </w:r>
      <w:r w:rsidR="00E01909">
        <w:t xml:space="preserve">work </w:t>
      </w:r>
      <w:r w:rsidR="000850A9" w:rsidRPr="005B7A97">
        <w:t>with teaching objectives</w:t>
      </w:r>
      <w:r w:rsidR="00C75487" w:rsidRPr="005B7A97">
        <w:t>.</w:t>
      </w:r>
    </w:p>
    <w:p w14:paraId="241E9EA3" w14:textId="68BE0DC0" w:rsidR="00D42238" w:rsidRPr="00C45B9F" w:rsidRDefault="00C45B9F" w:rsidP="00D42238">
      <w:pPr>
        <w:rPr>
          <w:rFonts w:ascii="Arial" w:hAnsi="Arial" w:cs="Arial"/>
          <w:sz w:val="20"/>
          <w:szCs w:val="20"/>
        </w:rPr>
      </w:pPr>
      <w:r>
        <w:t>C</w:t>
      </w:r>
      <w:r w:rsidR="00D42238" w:rsidRPr="005B7A97">
        <w:t xml:space="preserve">orpus </w:t>
      </w:r>
      <w:r>
        <w:t xml:space="preserve">construction and </w:t>
      </w:r>
      <w:r w:rsidR="00D42238" w:rsidRPr="005B7A97">
        <w:t xml:space="preserve">analysis </w:t>
      </w:r>
      <w:r>
        <w:t xml:space="preserve">here </w:t>
      </w:r>
      <w:r w:rsidR="0065068D">
        <w:t>provided a</w:t>
      </w:r>
      <w:r>
        <w:t xml:space="preserve"> novel</w:t>
      </w:r>
      <w:r w:rsidR="0065068D">
        <w:t xml:space="preserve"> lens with which to view the course</w:t>
      </w:r>
      <w:r>
        <w:t xml:space="preserve">. It </w:t>
      </w:r>
      <w:r>
        <w:rPr>
          <w:rFonts w:ascii="Arial" w:hAnsi="Arial" w:cs="Arial"/>
          <w:sz w:val="20"/>
          <w:szCs w:val="20"/>
        </w:rPr>
        <w:t>was effective in “</w:t>
      </w:r>
      <w:r w:rsidRPr="00205417">
        <w:rPr>
          <w:rFonts w:ascii="Arial" w:hAnsi="Arial" w:cs="Arial"/>
          <w:sz w:val="20"/>
          <w:szCs w:val="20"/>
        </w:rPr>
        <w:t>creat</w:t>
      </w:r>
      <w:r>
        <w:rPr>
          <w:rFonts w:ascii="Arial" w:hAnsi="Arial" w:cs="Arial"/>
          <w:sz w:val="20"/>
          <w:szCs w:val="20"/>
        </w:rPr>
        <w:t xml:space="preserve">ing </w:t>
      </w:r>
      <w:r w:rsidRPr="00205417">
        <w:rPr>
          <w:rFonts w:ascii="Arial" w:hAnsi="Arial" w:cs="Arial"/>
          <w:sz w:val="20"/>
          <w:szCs w:val="20"/>
        </w:rPr>
        <w:t xml:space="preserve">new discursive spaces </w:t>
      </w:r>
      <w:r w:rsidR="00E01909">
        <w:rPr>
          <w:rFonts w:ascii="Arial" w:hAnsi="Arial" w:cs="Arial"/>
          <w:sz w:val="20"/>
          <w:szCs w:val="20"/>
        </w:rPr>
        <w:t>that</w:t>
      </w:r>
      <w:r w:rsidRPr="00205417">
        <w:rPr>
          <w:rFonts w:ascii="Arial" w:hAnsi="Arial" w:cs="Arial"/>
          <w:sz w:val="20"/>
          <w:szCs w:val="20"/>
        </w:rPr>
        <w:t xml:space="preserve"> allow</w:t>
      </w:r>
      <w:r>
        <w:rPr>
          <w:rFonts w:ascii="Arial" w:hAnsi="Arial" w:cs="Arial"/>
          <w:sz w:val="20"/>
          <w:szCs w:val="20"/>
        </w:rPr>
        <w:t>ed</w:t>
      </w:r>
      <w:r w:rsidRPr="00205417">
        <w:rPr>
          <w:rFonts w:ascii="Arial" w:hAnsi="Arial" w:cs="Arial"/>
          <w:sz w:val="20"/>
          <w:szCs w:val="20"/>
        </w:rPr>
        <w:t xml:space="preserve"> for collaborations that transgress narrow disciplinary boundaries</w:t>
      </w:r>
      <w:r>
        <w:rPr>
          <w:rFonts w:ascii="Arial" w:hAnsi="Arial" w:cs="Arial"/>
          <w:sz w:val="20"/>
          <w:szCs w:val="20"/>
        </w:rPr>
        <w:t xml:space="preserve">” </w:t>
      </w:r>
      <w:r w:rsidRPr="00205417">
        <w:rPr>
          <w:rFonts w:ascii="Arial" w:hAnsi="Arial" w:cs="Arial"/>
          <w:sz w:val="20"/>
          <w:szCs w:val="20"/>
        </w:rPr>
        <w:t>(Jacobs 2015</w:t>
      </w:r>
      <w:r>
        <w:rPr>
          <w:rFonts w:ascii="Arial" w:hAnsi="Arial" w:cs="Arial"/>
          <w:sz w:val="20"/>
          <w:szCs w:val="20"/>
        </w:rPr>
        <w:t xml:space="preserve">: </w:t>
      </w:r>
      <w:r w:rsidRPr="00205417">
        <w:rPr>
          <w:rFonts w:ascii="Arial" w:hAnsi="Arial" w:cs="Arial"/>
          <w:sz w:val="20"/>
          <w:szCs w:val="20"/>
        </w:rPr>
        <w:t>133)</w:t>
      </w:r>
      <w:r>
        <w:rPr>
          <w:rFonts w:ascii="Arial" w:hAnsi="Arial" w:cs="Arial"/>
          <w:sz w:val="20"/>
          <w:szCs w:val="20"/>
        </w:rPr>
        <w:t xml:space="preserve">. </w:t>
      </w:r>
      <w:r w:rsidR="00D42238" w:rsidRPr="005B7A97">
        <w:t xml:space="preserve">The course in question was subsequently nominated for a national Collaborative Award for Teaching Excellence (HEA 2017). </w:t>
      </w:r>
    </w:p>
    <w:p w14:paraId="7779A695" w14:textId="77777777" w:rsidR="00C45B9F" w:rsidRDefault="00C45B9F" w:rsidP="00D42238"/>
    <w:p w14:paraId="2A616217" w14:textId="100C0F8B" w:rsidR="00C45B9F" w:rsidRPr="00CB31EA" w:rsidRDefault="00C45B9F" w:rsidP="007F3741">
      <w:pPr>
        <w:spacing w:after="0"/>
        <w:rPr>
          <w:rFonts w:cstheme="minorHAnsi"/>
        </w:rPr>
      </w:pPr>
      <w:r w:rsidRPr="00CB31EA">
        <w:rPr>
          <w:rFonts w:cstheme="minorHAnsi"/>
        </w:rPr>
        <w:t>Cooperrider</w:t>
      </w:r>
      <w:r w:rsidR="004238F2" w:rsidRPr="00CB31EA">
        <w:rPr>
          <w:rFonts w:cstheme="minorHAnsi"/>
        </w:rPr>
        <w:t>, D.L.</w:t>
      </w:r>
      <w:r w:rsidRPr="00CB31EA">
        <w:rPr>
          <w:rFonts w:cstheme="minorHAnsi"/>
        </w:rPr>
        <w:t xml:space="preserve"> and Whitney</w:t>
      </w:r>
      <w:r w:rsidR="004238F2" w:rsidRPr="00CB31EA">
        <w:rPr>
          <w:rFonts w:cstheme="minorHAnsi"/>
        </w:rPr>
        <w:t>, D.</w:t>
      </w:r>
      <w:r w:rsidRPr="00CB31EA">
        <w:rPr>
          <w:rFonts w:cstheme="minorHAnsi"/>
        </w:rPr>
        <w:t xml:space="preserve"> </w:t>
      </w:r>
      <w:r w:rsidR="004238F2" w:rsidRPr="00CB31EA">
        <w:rPr>
          <w:rFonts w:cstheme="minorHAnsi"/>
        </w:rPr>
        <w:t>(</w:t>
      </w:r>
      <w:r w:rsidRPr="00CB31EA">
        <w:rPr>
          <w:rFonts w:cstheme="minorHAnsi"/>
        </w:rPr>
        <w:t>200</w:t>
      </w:r>
      <w:r w:rsidR="007F3741" w:rsidRPr="00CB31EA">
        <w:rPr>
          <w:rFonts w:cstheme="minorHAnsi"/>
        </w:rPr>
        <w:t>5</w:t>
      </w:r>
      <w:r w:rsidR="004238F2" w:rsidRPr="00CB31EA">
        <w:rPr>
          <w:rFonts w:cstheme="minorHAnsi"/>
        </w:rPr>
        <w:t xml:space="preserve">) </w:t>
      </w:r>
      <w:r w:rsidR="007F3741" w:rsidRPr="00CB31EA">
        <w:rPr>
          <w:rFonts w:cstheme="minorHAnsi"/>
          <w:shd w:val="clear" w:color="auto" w:fill="FFFFFF"/>
        </w:rPr>
        <w:t>Appreciative Inquiry</w:t>
      </w:r>
      <w:r w:rsidR="007F3741" w:rsidRPr="00CB31EA">
        <w:rPr>
          <w:rFonts w:cstheme="minorHAnsi"/>
          <w:shd w:val="clear" w:color="auto" w:fill="FFFFFF"/>
        </w:rPr>
        <w:t xml:space="preserve">: </w:t>
      </w:r>
      <w:r w:rsidR="004238F2" w:rsidRPr="00CB31EA">
        <w:rPr>
          <w:rFonts w:cstheme="minorHAnsi"/>
          <w:shd w:val="clear" w:color="auto" w:fill="FFFFFF"/>
        </w:rPr>
        <w:t>A Positive Revolution in Change</w:t>
      </w:r>
      <w:r w:rsidR="004238F2" w:rsidRPr="00CB31EA">
        <w:rPr>
          <w:rFonts w:cstheme="minorHAnsi"/>
          <w:shd w:val="clear" w:color="auto" w:fill="FFFFFF"/>
        </w:rPr>
        <w:t xml:space="preserve">, </w:t>
      </w:r>
      <w:r w:rsidR="007F3741" w:rsidRPr="00CB31EA">
        <w:rPr>
          <w:rFonts w:cstheme="minorHAnsi"/>
          <w:color w:val="333333"/>
          <w:shd w:val="clear" w:color="auto" w:fill="FFFFFF"/>
        </w:rPr>
        <w:t>Berrett-Koehler Publishers</w:t>
      </w:r>
      <w:r w:rsidR="00CB31EA">
        <w:rPr>
          <w:rFonts w:cstheme="minorHAnsi"/>
          <w:color w:val="333333"/>
          <w:shd w:val="clear" w:color="auto" w:fill="FFFFFF"/>
        </w:rPr>
        <w:t>,</w:t>
      </w:r>
    </w:p>
    <w:p w14:paraId="5811FDC9" w14:textId="77777777" w:rsidR="00E01909" w:rsidRPr="00B332BE" w:rsidRDefault="00E01909" w:rsidP="007F374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238F2">
        <w:rPr>
          <w:rFonts w:cstheme="minorHAnsi"/>
        </w:rPr>
        <w:t xml:space="preserve">Jacobs, C., (2007) ‘Towards a critical understanding of the teaching of discipline specific academic literacies: Making the tacit explicit.’ </w:t>
      </w:r>
      <w:r w:rsidRPr="004238F2">
        <w:rPr>
          <w:rFonts w:cstheme="minorHAnsi"/>
          <w:i/>
          <w:iCs/>
        </w:rPr>
        <w:t>Journal of</w:t>
      </w:r>
      <w:r w:rsidRPr="00B332BE">
        <w:rPr>
          <w:rFonts w:ascii="Arial" w:hAnsi="Arial" w:cs="Arial"/>
          <w:i/>
          <w:iCs/>
          <w:sz w:val="20"/>
          <w:szCs w:val="20"/>
        </w:rPr>
        <w:t xml:space="preserve"> Education </w:t>
      </w:r>
      <w:r w:rsidRPr="00B332BE">
        <w:rPr>
          <w:rFonts w:ascii="Arial" w:hAnsi="Arial" w:cs="Arial"/>
          <w:sz w:val="20"/>
          <w:szCs w:val="20"/>
        </w:rPr>
        <w:t xml:space="preserve">41, 59-81. </w:t>
      </w:r>
    </w:p>
    <w:p w14:paraId="7B6F38D0" w14:textId="77777777" w:rsidR="007F3741" w:rsidRPr="0048136B" w:rsidRDefault="007F3741" w:rsidP="007F3741">
      <w:pPr>
        <w:spacing w:after="0"/>
        <w:rPr>
          <w:sz w:val="18"/>
          <w:szCs w:val="18"/>
        </w:rPr>
      </w:pPr>
      <w:r w:rsidRPr="00B01A47">
        <w:rPr>
          <w:rFonts w:ascii="Arial" w:hAnsi="Arial" w:cs="Arial"/>
          <w:sz w:val="20"/>
          <w:szCs w:val="20"/>
        </w:rPr>
        <w:t xml:space="preserve">Jacobs C. (2015) Opening up the curriculum: moving from the normative to transformative in teachers understanding of disciplinary literacy practices Chapter 9 </w:t>
      </w:r>
      <w:r w:rsidRPr="00B01A47">
        <w:rPr>
          <w:rFonts w:ascii="Arial" w:hAnsi="Arial" w:cs="Arial"/>
          <w:i/>
          <w:iCs/>
          <w:sz w:val="20"/>
          <w:szCs w:val="20"/>
        </w:rPr>
        <w:t>Working With Academic Literacies: Case Studies Towards Transformative Practice</w:t>
      </w:r>
      <w:r w:rsidRPr="00B01A47">
        <w:rPr>
          <w:rFonts w:ascii="Arial" w:hAnsi="Arial" w:cs="Arial"/>
          <w:sz w:val="20"/>
          <w:szCs w:val="20"/>
        </w:rPr>
        <w:t>, Lillis, T., Harrington, K., Lea, M. and Mitchell, S. (Eds) WAC Colostate</w:t>
      </w:r>
      <w:r w:rsidRPr="00B332BE">
        <w:t xml:space="preserve"> </w:t>
      </w:r>
      <w:hyperlink r:id="rId4" w:history="1">
        <w:r w:rsidRPr="00416DA6">
          <w:rPr>
            <w:rStyle w:val="Hyperlink"/>
            <w:rFonts w:ascii="Arial" w:hAnsi="Arial" w:cs="Arial"/>
            <w:sz w:val="18"/>
            <w:szCs w:val="18"/>
          </w:rPr>
          <w:t>http://oro.open.ac.uk/44886/3/__userdata_documents6_tml6_Documents_WWAcLits%20published_WWAcLits%20published.pdf</w:t>
        </w:r>
      </w:hyperlink>
    </w:p>
    <w:p w14:paraId="0AC88B64" w14:textId="77777777" w:rsidR="00E01909" w:rsidRPr="00B332BE" w:rsidRDefault="00E01909" w:rsidP="007F374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332BE">
        <w:rPr>
          <w:rFonts w:ascii="Arial" w:hAnsi="Arial" w:cs="Arial"/>
          <w:sz w:val="20"/>
          <w:szCs w:val="20"/>
        </w:rPr>
        <w:t>Lea, M. and Street, B., (2006)</w:t>
      </w:r>
      <w:r w:rsidRPr="00B332B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332BE">
        <w:rPr>
          <w:rFonts w:ascii="Arial" w:hAnsi="Arial" w:cs="Arial"/>
          <w:sz w:val="20"/>
          <w:szCs w:val="20"/>
        </w:rPr>
        <w:t>The "academic literacies" model: Theory and applications.</w:t>
      </w:r>
      <w:r w:rsidRPr="00B332B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332B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Theory into Practice</w:t>
      </w:r>
      <w:r w:rsidRPr="00B332BE">
        <w:rPr>
          <w:rFonts w:ascii="Arial" w:hAnsi="Arial" w:cs="Arial"/>
          <w:color w:val="000000"/>
          <w:sz w:val="20"/>
          <w:szCs w:val="20"/>
          <w:shd w:val="clear" w:color="auto" w:fill="FFFFFF"/>
        </w:rPr>
        <w:t>, 45(4) pp. 368–377.</w:t>
      </w:r>
    </w:p>
    <w:p w14:paraId="0D1F535C" w14:textId="6E74532D" w:rsidR="00C45B9F" w:rsidRPr="00E01909" w:rsidRDefault="00E01909" w:rsidP="004238F2">
      <w:pPr>
        <w:tabs>
          <w:tab w:val="left" w:pos="144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B332BE">
        <w:rPr>
          <w:rFonts w:ascii="Arial" w:hAnsi="Arial" w:cs="Arial"/>
          <w:sz w:val="20"/>
          <w:szCs w:val="20"/>
        </w:rPr>
        <w:t xml:space="preserve">Lillis, T. (2003) Student Writing as academic literacies; Drawing on Bakhtin to move from critique to design </w:t>
      </w:r>
      <w:r w:rsidRPr="00B332BE">
        <w:rPr>
          <w:rFonts w:ascii="Arial" w:hAnsi="Arial" w:cs="Arial"/>
          <w:i/>
          <w:sz w:val="20"/>
          <w:szCs w:val="20"/>
        </w:rPr>
        <w:t xml:space="preserve">Language and Education </w:t>
      </w:r>
      <w:r w:rsidRPr="00B332BE">
        <w:rPr>
          <w:rFonts w:ascii="Arial" w:hAnsi="Arial" w:cs="Arial"/>
          <w:sz w:val="20"/>
          <w:szCs w:val="20"/>
        </w:rPr>
        <w:t>17, p. 192-207.</w:t>
      </w:r>
    </w:p>
    <w:p w14:paraId="5AA2130F" w14:textId="3FD7DCD8" w:rsidR="00E01909" w:rsidRDefault="00E01909" w:rsidP="004238F2">
      <w:pPr>
        <w:spacing w:after="0"/>
      </w:pPr>
      <w:r>
        <w:t>Spencer,</w:t>
      </w:r>
      <w:r w:rsidR="004238F2">
        <w:t xml:space="preserve"> J.</w:t>
      </w:r>
      <w:r>
        <w:t xml:space="preserve"> </w:t>
      </w:r>
      <w:r w:rsidR="004238F2">
        <w:t>(</w:t>
      </w:r>
      <w:r>
        <w:t>2016</w:t>
      </w:r>
      <w:r w:rsidR="004238F2">
        <w:t xml:space="preserve">) The Difference between Collaboration and Cooperation, (Blogpost) </w:t>
      </w:r>
      <w:hyperlink r:id="rId5" w:history="1">
        <w:r w:rsidR="004238F2" w:rsidRPr="00B3568A">
          <w:rPr>
            <w:rStyle w:val="Hyperlink"/>
          </w:rPr>
          <w:t>http://www.spencerauthor.com/can-you-force-collaboration/</w:t>
        </w:r>
      </w:hyperlink>
    </w:p>
    <w:p w14:paraId="0CDC1700" w14:textId="1BAB27C8" w:rsidR="00E01909" w:rsidRDefault="004238F2" w:rsidP="004238F2">
      <w:pPr>
        <w:spacing w:after="0"/>
      </w:pPr>
      <w:r>
        <w:t>Tribble, C., (1997). Improvising corpora for ELT: quick-and-dirty ways of developing corpora for language teaching.</w:t>
      </w:r>
      <w:r>
        <w:t xml:space="preserve"> </w:t>
      </w:r>
      <w:proofErr w:type="gramStart"/>
      <w:r>
        <w:t>In</w:t>
      </w:r>
      <w:proofErr w:type="gramEnd"/>
      <w:r>
        <w:t xml:space="preserve"> Melia, J. and B. Lewandowska-Tomaszczyk (ed.) PALC 97: practical applications in language corpora, Lodz: Lodz University Press.</w:t>
      </w:r>
    </w:p>
    <w:p w14:paraId="702496F9" w14:textId="77777777" w:rsidR="00E01909" w:rsidRPr="00B332BE" w:rsidRDefault="00E01909" w:rsidP="00E0190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332BE">
        <w:rPr>
          <w:rFonts w:ascii="Arial" w:hAnsi="Arial" w:cs="Arial"/>
          <w:sz w:val="20"/>
          <w:szCs w:val="20"/>
        </w:rPr>
        <w:t xml:space="preserve">Wingate, U. and Tribble, C. (2013) From text to corpus – A genre-based approach to academic literacy instruction, </w:t>
      </w:r>
      <w:r w:rsidRPr="00B332BE">
        <w:rPr>
          <w:rFonts w:ascii="Arial" w:hAnsi="Arial" w:cs="Arial"/>
          <w:i/>
          <w:iCs/>
          <w:sz w:val="20"/>
          <w:szCs w:val="20"/>
        </w:rPr>
        <w:t>System</w:t>
      </w:r>
      <w:r w:rsidRPr="00B332BE">
        <w:rPr>
          <w:rFonts w:ascii="Arial" w:hAnsi="Arial" w:cs="Arial"/>
          <w:sz w:val="20"/>
          <w:szCs w:val="20"/>
        </w:rPr>
        <w:t xml:space="preserve"> Vol 34:2, 307-321.</w:t>
      </w:r>
    </w:p>
    <w:p w14:paraId="6F2CD108" w14:textId="7FA7CFE4" w:rsidR="00D42238" w:rsidRPr="005B7A97" w:rsidRDefault="00D42238" w:rsidP="007518F7"/>
    <w:sectPr w:rsidR="00D42238" w:rsidRPr="005B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38"/>
    <w:rsid w:val="000850A9"/>
    <w:rsid w:val="001C71D3"/>
    <w:rsid w:val="001D2DF7"/>
    <w:rsid w:val="00275304"/>
    <w:rsid w:val="003649C5"/>
    <w:rsid w:val="004238F2"/>
    <w:rsid w:val="00545891"/>
    <w:rsid w:val="005B7A97"/>
    <w:rsid w:val="0065068D"/>
    <w:rsid w:val="006D2516"/>
    <w:rsid w:val="007518F7"/>
    <w:rsid w:val="007F3741"/>
    <w:rsid w:val="00943D54"/>
    <w:rsid w:val="00A41012"/>
    <w:rsid w:val="00AD44D0"/>
    <w:rsid w:val="00C45B9F"/>
    <w:rsid w:val="00C75487"/>
    <w:rsid w:val="00CB31EA"/>
    <w:rsid w:val="00D42238"/>
    <w:rsid w:val="00D53875"/>
    <w:rsid w:val="00DD790E"/>
    <w:rsid w:val="00E01909"/>
    <w:rsid w:val="00E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AE22"/>
  <w15:chartTrackingRefBased/>
  <w15:docId w15:val="{D9B67FED-19E9-4412-A6C7-1586F3F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ncerauthor.com/can-you-force-collaboration/" TargetMode="External"/><Relationship Id="rId4" Type="http://schemas.openxmlformats.org/officeDocument/2006/relationships/hyperlink" Target="http://oro.open.ac.uk/44886/3/__userdata_documents6_tml6_Documents_WWAcLits%20published_WWAcLits%20publish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Cathy</dc:creator>
  <cp:keywords/>
  <dc:description/>
  <cp:lastModifiedBy>Malone, Cathy</cp:lastModifiedBy>
  <cp:revision>2</cp:revision>
  <dcterms:created xsi:type="dcterms:W3CDTF">2020-02-29T22:46:00Z</dcterms:created>
  <dcterms:modified xsi:type="dcterms:W3CDTF">2020-02-29T22:46:00Z</dcterms:modified>
</cp:coreProperties>
</file>