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1FE50" w14:textId="22990873" w:rsidR="00991327" w:rsidRDefault="00870B9B" w:rsidP="009D74A7">
      <w:pPr>
        <w:pStyle w:val="Heading4"/>
        <w:spacing w:after="120"/>
      </w:pPr>
      <w:r w:rsidRPr="00E069BC">
        <w:t xml:space="preserve">Interpreting the TEAP Competency Framework (2008) through </w:t>
      </w:r>
      <w:r w:rsidR="00722D17" w:rsidRPr="00E069BC">
        <w:t>corpus spectacles.</w:t>
      </w:r>
    </w:p>
    <w:p w14:paraId="63E5EAA9" w14:textId="7F3532E8" w:rsidR="00E26D26" w:rsidRPr="00E26D26" w:rsidRDefault="00E26D26">
      <w:pPr>
        <w:rPr>
          <w:i/>
          <w:iCs/>
        </w:rPr>
      </w:pPr>
      <w:r w:rsidRPr="00E26D26">
        <w:rPr>
          <w:i/>
          <w:iCs/>
        </w:rPr>
        <w:t>Jenny Kemp SFHEA,</w:t>
      </w:r>
      <w:r>
        <w:rPr>
          <w:i/>
          <w:iCs/>
        </w:rPr>
        <w:t xml:space="preserve"> BALEAP Senior Fellow</w:t>
      </w:r>
      <w:r w:rsidR="009D74A7">
        <w:rPr>
          <w:i/>
          <w:iCs/>
        </w:rPr>
        <w:t xml:space="preserve">. </w:t>
      </w:r>
      <w:r w:rsidRPr="00E26D26">
        <w:rPr>
          <w:i/>
          <w:iCs/>
        </w:rPr>
        <w:t xml:space="preserve"> </w:t>
      </w:r>
      <w:hyperlink r:id="rId4" w:history="1">
        <w:r w:rsidR="009D74A7" w:rsidRPr="00890CBC">
          <w:rPr>
            <w:rStyle w:val="Hyperlink"/>
            <w:i/>
            <w:iCs/>
          </w:rPr>
          <w:t>jenny.kemp@le.ac.uk</w:t>
        </w:r>
      </w:hyperlink>
      <w:r w:rsidR="009D74A7">
        <w:rPr>
          <w:i/>
          <w:iCs/>
        </w:rPr>
        <w:t xml:space="preserve"> </w:t>
      </w:r>
    </w:p>
    <w:p w14:paraId="319F4ECB" w14:textId="77777777" w:rsidR="004650CD" w:rsidRDefault="004650CD"/>
    <w:p w14:paraId="109BC39D" w14:textId="5A3A9FB0" w:rsidR="0024137B" w:rsidRDefault="00F76CC9" w:rsidP="00FE2761">
      <w:pPr>
        <w:pStyle w:val="NormalWeb"/>
        <w:spacing w:before="0" w:beforeAutospacing="0" w:after="80" w:afterAutospacing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</w:t>
      </w:r>
      <w:r w:rsidR="00DC06EF">
        <w:rPr>
          <w:rFonts w:ascii="Calibri" w:hAnsi="Calibri" w:cs="Calibri"/>
          <w:sz w:val="22"/>
        </w:rPr>
        <w:t xml:space="preserve"> competent </w:t>
      </w:r>
      <w:r w:rsidR="005228A3">
        <w:rPr>
          <w:rFonts w:ascii="Calibri" w:hAnsi="Calibri" w:cs="Calibri"/>
          <w:sz w:val="22"/>
        </w:rPr>
        <w:t>EAP teacher</w:t>
      </w:r>
      <w:r w:rsidR="00DC06EF">
        <w:rPr>
          <w:rFonts w:ascii="Calibri" w:hAnsi="Calibri" w:cs="Calibri"/>
          <w:sz w:val="22"/>
        </w:rPr>
        <w:t xml:space="preserve"> </w:t>
      </w:r>
      <w:r w:rsidR="00C86ADA">
        <w:rPr>
          <w:rFonts w:ascii="Calibri" w:hAnsi="Calibri" w:cs="Calibri"/>
          <w:sz w:val="22"/>
        </w:rPr>
        <w:t xml:space="preserve">requires </w:t>
      </w:r>
      <w:r w:rsidR="00DC06EF">
        <w:rPr>
          <w:rFonts w:ascii="Calibri" w:hAnsi="Calibri" w:cs="Calibri"/>
          <w:sz w:val="22"/>
        </w:rPr>
        <w:t>an</w:t>
      </w:r>
      <w:r w:rsidR="00991327" w:rsidRPr="00081A3E">
        <w:rPr>
          <w:rFonts w:ascii="Calibri" w:hAnsi="Calibri" w:cs="Calibri"/>
          <w:sz w:val="22"/>
        </w:rPr>
        <w:t xml:space="preserve"> understand</w:t>
      </w:r>
      <w:r w:rsidR="00DC06EF">
        <w:rPr>
          <w:rFonts w:ascii="Calibri" w:hAnsi="Calibri" w:cs="Calibri"/>
          <w:sz w:val="22"/>
        </w:rPr>
        <w:t>ing of</w:t>
      </w:r>
      <w:r w:rsidR="005228A3">
        <w:rPr>
          <w:rFonts w:ascii="Calibri" w:hAnsi="Calibri" w:cs="Calibri"/>
          <w:sz w:val="22"/>
        </w:rPr>
        <w:t xml:space="preserve"> their</w:t>
      </w:r>
      <w:r w:rsidR="00991327" w:rsidRPr="00081A3E">
        <w:rPr>
          <w:rFonts w:ascii="Calibri" w:hAnsi="Calibri" w:cs="Calibri"/>
          <w:sz w:val="22"/>
        </w:rPr>
        <w:t xml:space="preserve"> students</w:t>
      </w:r>
      <w:r w:rsidR="00AC4D75">
        <w:rPr>
          <w:rFonts w:ascii="Calibri" w:hAnsi="Calibri" w:cs="Calibri"/>
          <w:sz w:val="22"/>
        </w:rPr>
        <w:t xml:space="preserve">’ contexts </w:t>
      </w:r>
      <w:r w:rsidR="00991327" w:rsidRPr="00081A3E">
        <w:rPr>
          <w:rFonts w:ascii="Calibri" w:hAnsi="Calibri" w:cs="Calibri"/>
          <w:sz w:val="22"/>
        </w:rPr>
        <w:t xml:space="preserve">and </w:t>
      </w:r>
      <w:r w:rsidR="001C2F78">
        <w:rPr>
          <w:rFonts w:ascii="Calibri" w:hAnsi="Calibri" w:cs="Calibri"/>
          <w:sz w:val="22"/>
        </w:rPr>
        <w:t>needs</w:t>
      </w:r>
      <w:r w:rsidR="00991327" w:rsidRPr="00081A3E">
        <w:rPr>
          <w:rFonts w:ascii="Calibri" w:hAnsi="Calibri" w:cs="Calibri"/>
          <w:sz w:val="22"/>
        </w:rPr>
        <w:t xml:space="preserve">. </w:t>
      </w:r>
      <w:r w:rsidR="00B33A38" w:rsidRPr="00081A3E">
        <w:rPr>
          <w:rFonts w:ascii="Calibri" w:hAnsi="Calibri" w:cs="Calibri"/>
          <w:sz w:val="22"/>
        </w:rPr>
        <w:t xml:space="preserve">A corpus can help a teacher gain knowledge of </w:t>
      </w:r>
      <w:r w:rsidR="008622D1">
        <w:rPr>
          <w:rFonts w:ascii="Calibri" w:hAnsi="Calibri" w:cs="Calibri"/>
          <w:sz w:val="22"/>
        </w:rPr>
        <w:t xml:space="preserve">broader academic (EAP) and </w:t>
      </w:r>
      <w:r w:rsidR="00B33A38" w:rsidRPr="00081A3E">
        <w:rPr>
          <w:rFonts w:ascii="Calibri" w:hAnsi="Calibri" w:cs="Calibri"/>
          <w:sz w:val="22"/>
        </w:rPr>
        <w:t>specific</w:t>
      </w:r>
      <w:r w:rsidR="00FB7A15">
        <w:rPr>
          <w:rFonts w:ascii="Calibri" w:hAnsi="Calibri" w:cs="Calibri"/>
          <w:sz w:val="22"/>
        </w:rPr>
        <w:t xml:space="preserve"> academic (ESAP) </w:t>
      </w:r>
      <w:r w:rsidR="00B33A38" w:rsidRPr="00081A3E">
        <w:rPr>
          <w:rFonts w:ascii="Calibri" w:hAnsi="Calibri" w:cs="Calibri"/>
          <w:sz w:val="22"/>
        </w:rPr>
        <w:t>contexts and discourses</w:t>
      </w:r>
      <w:r w:rsidR="008C1171">
        <w:rPr>
          <w:rFonts w:ascii="Calibri" w:hAnsi="Calibri" w:cs="Calibri"/>
          <w:sz w:val="22"/>
        </w:rPr>
        <w:t>; it</w:t>
      </w:r>
      <w:r w:rsidR="00B33A38" w:rsidRPr="00081A3E">
        <w:rPr>
          <w:rFonts w:ascii="Calibri" w:hAnsi="Calibri" w:cs="Calibri"/>
          <w:sz w:val="22"/>
        </w:rPr>
        <w:t xml:space="preserve"> can help them identify student needs</w:t>
      </w:r>
      <w:r w:rsidR="00794693">
        <w:rPr>
          <w:rFonts w:ascii="Calibri" w:hAnsi="Calibri" w:cs="Calibri"/>
          <w:sz w:val="22"/>
        </w:rPr>
        <w:t>,</w:t>
      </w:r>
      <w:r w:rsidR="00921B64">
        <w:rPr>
          <w:rFonts w:ascii="Calibri" w:hAnsi="Calibri" w:cs="Calibri"/>
          <w:sz w:val="22"/>
        </w:rPr>
        <w:t xml:space="preserve"> develop a</w:t>
      </w:r>
      <w:r w:rsidR="00B33A38" w:rsidRPr="00081A3E">
        <w:rPr>
          <w:rFonts w:ascii="Calibri" w:hAnsi="Calibri" w:cs="Calibri"/>
          <w:sz w:val="22"/>
        </w:rPr>
        <w:t xml:space="preserve"> syllabus </w:t>
      </w:r>
      <w:r w:rsidR="00794693">
        <w:rPr>
          <w:rFonts w:ascii="Calibri" w:hAnsi="Calibri" w:cs="Calibri"/>
          <w:sz w:val="22"/>
        </w:rPr>
        <w:t>and create classroom materials.</w:t>
      </w:r>
      <w:r w:rsidR="00891865">
        <w:rPr>
          <w:rFonts w:ascii="Calibri" w:hAnsi="Calibri" w:cs="Calibri"/>
          <w:sz w:val="22"/>
        </w:rPr>
        <w:t xml:space="preserve"> </w:t>
      </w:r>
      <w:r w:rsidR="00880BFA">
        <w:rPr>
          <w:rFonts w:ascii="Calibri" w:hAnsi="Calibri" w:cs="Calibri"/>
          <w:sz w:val="22"/>
        </w:rPr>
        <w:t xml:space="preserve">Therefore </w:t>
      </w:r>
      <w:r w:rsidR="00880BFA" w:rsidRPr="00081A3E">
        <w:rPr>
          <w:rFonts w:ascii="Calibri" w:hAnsi="Calibri" w:cs="Calibri"/>
          <w:sz w:val="22"/>
        </w:rPr>
        <w:t xml:space="preserve">every EAP practitioner should </w:t>
      </w:r>
      <w:r w:rsidR="005676ED">
        <w:rPr>
          <w:rFonts w:ascii="Calibri" w:hAnsi="Calibri" w:cs="Calibri"/>
          <w:sz w:val="22"/>
        </w:rPr>
        <w:t xml:space="preserve">have </w:t>
      </w:r>
      <w:r w:rsidR="00880BFA" w:rsidRPr="00081A3E">
        <w:rPr>
          <w:rFonts w:ascii="Calibri" w:hAnsi="Calibri" w:cs="Calibri"/>
          <w:sz w:val="22"/>
        </w:rPr>
        <w:t>at least some awareness of corpora and corpus methodologies.</w:t>
      </w:r>
      <w:r w:rsidR="00DB76C4">
        <w:rPr>
          <w:rFonts w:ascii="Calibri" w:hAnsi="Calibri" w:cs="Calibri"/>
          <w:sz w:val="22"/>
        </w:rPr>
        <w:t xml:space="preserve"> </w:t>
      </w:r>
      <w:r w:rsidR="0061238C">
        <w:rPr>
          <w:rFonts w:ascii="Calibri" w:hAnsi="Calibri" w:cs="Calibri"/>
          <w:sz w:val="22"/>
        </w:rPr>
        <w:t xml:space="preserve">At </w:t>
      </w:r>
      <w:r w:rsidR="00483D84">
        <w:rPr>
          <w:rFonts w:ascii="Calibri" w:hAnsi="Calibri" w:cs="Calibri"/>
          <w:sz w:val="22"/>
        </w:rPr>
        <w:t>a basic</w:t>
      </w:r>
      <w:r w:rsidR="0061238C">
        <w:rPr>
          <w:rFonts w:ascii="Calibri" w:hAnsi="Calibri" w:cs="Calibri"/>
          <w:sz w:val="22"/>
        </w:rPr>
        <w:t xml:space="preserve"> level, </w:t>
      </w:r>
      <w:r w:rsidR="00D03E1A">
        <w:rPr>
          <w:rFonts w:ascii="Calibri" w:hAnsi="Calibri" w:cs="Calibri"/>
          <w:sz w:val="22"/>
        </w:rPr>
        <w:t xml:space="preserve">a knowledge of corpora </w:t>
      </w:r>
      <w:r w:rsidR="0026795E">
        <w:rPr>
          <w:rFonts w:ascii="Calibri" w:hAnsi="Calibri" w:cs="Calibri"/>
          <w:sz w:val="22"/>
        </w:rPr>
        <w:t xml:space="preserve">enables </w:t>
      </w:r>
      <w:r w:rsidR="00A74375">
        <w:rPr>
          <w:rFonts w:ascii="Calibri" w:hAnsi="Calibri" w:cs="Calibri"/>
          <w:sz w:val="22"/>
        </w:rPr>
        <w:t xml:space="preserve">a </w:t>
      </w:r>
      <w:r w:rsidR="00C8671E">
        <w:rPr>
          <w:rFonts w:ascii="Calibri" w:hAnsi="Calibri" w:cs="Calibri"/>
          <w:sz w:val="22"/>
        </w:rPr>
        <w:t>practitioner</w:t>
      </w:r>
      <w:r w:rsidR="00A74375">
        <w:rPr>
          <w:rFonts w:ascii="Calibri" w:hAnsi="Calibri" w:cs="Calibri"/>
          <w:sz w:val="22"/>
        </w:rPr>
        <w:t xml:space="preserve"> </w:t>
      </w:r>
      <w:r w:rsidR="00A74375" w:rsidRPr="00081A3E">
        <w:rPr>
          <w:rFonts w:ascii="Calibri" w:hAnsi="Calibri" w:cs="Calibri"/>
          <w:sz w:val="22"/>
        </w:rPr>
        <w:t>to incorporate the corpus-based research of others</w:t>
      </w:r>
      <w:r w:rsidR="004108B7">
        <w:rPr>
          <w:rFonts w:ascii="Calibri" w:hAnsi="Calibri" w:cs="Calibri"/>
          <w:sz w:val="22"/>
        </w:rPr>
        <w:t xml:space="preserve"> </w:t>
      </w:r>
      <w:r w:rsidR="00A74375" w:rsidRPr="00081A3E">
        <w:rPr>
          <w:rFonts w:ascii="Calibri" w:hAnsi="Calibri" w:cs="Calibri"/>
          <w:sz w:val="22"/>
        </w:rPr>
        <w:t>into their own teaching</w:t>
      </w:r>
      <w:r w:rsidR="00C8671E">
        <w:rPr>
          <w:rFonts w:ascii="Calibri" w:hAnsi="Calibri" w:cs="Calibri"/>
          <w:sz w:val="22"/>
        </w:rPr>
        <w:t>.</w:t>
      </w:r>
      <w:r w:rsidR="001B42BE">
        <w:rPr>
          <w:rFonts w:ascii="Calibri" w:hAnsi="Calibri" w:cs="Calibri"/>
          <w:sz w:val="22"/>
        </w:rPr>
        <w:t xml:space="preserve"> </w:t>
      </w:r>
      <w:r w:rsidR="0024137B">
        <w:rPr>
          <w:rFonts w:ascii="Calibri" w:hAnsi="Calibri" w:cs="Calibri"/>
          <w:sz w:val="22"/>
        </w:rPr>
        <w:t>W</w:t>
      </w:r>
      <w:r w:rsidR="0024137B" w:rsidRPr="00081A3E">
        <w:rPr>
          <w:rFonts w:ascii="Calibri" w:hAnsi="Calibri" w:cs="Calibri"/>
          <w:sz w:val="22"/>
        </w:rPr>
        <w:t>ith a more practical knowledge, they can enhance their own teaching toolkit</w:t>
      </w:r>
      <w:r w:rsidR="0024137B">
        <w:rPr>
          <w:rFonts w:ascii="Calibri" w:hAnsi="Calibri" w:cs="Calibri"/>
          <w:sz w:val="22"/>
        </w:rPr>
        <w:t xml:space="preserve"> by investigating practices and discourses for themselves and incorporating their findings into their teaching.</w:t>
      </w:r>
      <w:r w:rsidR="00D93386">
        <w:rPr>
          <w:rFonts w:ascii="Calibri" w:hAnsi="Calibri" w:cs="Calibri"/>
          <w:sz w:val="22"/>
        </w:rPr>
        <w:t xml:space="preserve"> A</w:t>
      </w:r>
      <w:r w:rsidR="00C67B60">
        <w:rPr>
          <w:rFonts w:ascii="Calibri" w:hAnsi="Calibri" w:cs="Calibri"/>
          <w:sz w:val="22"/>
        </w:rPr>
        <w:t>t a</w:t>
      </w:r>
      <w:r w:rsidR="00C51E97">
        <w:rPr>
          <w:rFonts w:ascii="Calibri" w:hAnsi="Calibri" w:cs="Calibri"/>
          <w:sz w:val="22"/>
        </w:rPr>
        <w:t xml:space="preserve"> more </w:t>
      </w:r>
      <w:r w:rsidR="00C67B60">
        <w:rPr>
          <w:rFonts w:ascii="Calibri" w:hAnsi="Calibri" w:cs="Calibri"/>
          <w:sz w:val="22"/>
        </w:rPr>
        <w:t>advanced level, an</w:t>
      </w:r>
      <w:r w:rsidR="00D93386">
        <w:rPr>
          <w:rFonts w:ascii="Calibri" w:hAnsi="Calibri" w:cs="Calibri"/>
          <w:sz w:val="22"/>
        </w:rPr>
        <w:t xml:space="preserve"> experienced </w:t>
      </w:r>
      <w:r w:rsidR="0031550E">
        <w:rPr>
          <w:rFonts w:ascii="Calibri" w:hAnsi="Calibri" w:cs="Calibri"/>
          <w:sz w:val="22"/>
        </w:rPr>
        <w:t>corpus user</w:t>
      </w:r>
      <w:r w:rsidR="00C67B60">
        <w:rPr>
          <w:rFonts w:ascii="Calibri" w:hAnsi="Calibri" w:cs="Calibri"/>
          <w:sz w:val="22"/>
        </w:rPr>
        <w:t xml:space="preserve"> may then contribute to </w:t>
      </w:r>
      <w:r w:rsidR="00FB4CC3">
        <w:rPr>
          <w:rFonts w:ascii="Calibri" w:hAnsi="Calibri" w:cs="Calibri"/>
          <w:sz w:val="22"/>
        </w:rPr>
        <w:t>the field by carrying out their own research and disseminating thei</w:t>
      </w:r>
      <w:r w:rsidR="00743910">
        <w:rPr>
          <w:rFonts w:ascii="Calibri" w:hAnsi="Calibri" w:cs="Calibri"/>
          <w:sz w:val="22"/>
        </w:rPr>
        <w:t xml:space="preserve">r </w:t>
      </w:r>
      <w:r w:rsidR="00FB4CC3">
        <w:rPr>
          <w:rFonts w:ascii="Calibri" w:hAnsi="Calibri" w:cs="Calibri"/>
          <w:sz w:val="22"/>
        </w:rPr>
        <w:t>findings</w:t>
      </w:r>
      <w:r w:rsidR="00743910">
        <w:rPr>
          <w:rFonts w:ascii="Calibri" w:hAnsi="Calibri" w:cs="Calibri"/>
          <w:sz w:val="22"/>
        </w:rPr>
        <w:t>.</w:t>
      </w:r>
    </w:p>
    <w:p w14:paraId="0749C95B" w14:textId="533A9AFF" w:rsidR="00D740F3" w:rsidRDefault="00AF1DFB" w:rsidP="00FE2761">
      <w:pPr>
        <w:pStyle w:val="NormalWeb"/>
        <w:spacing w:before="0" w:beforeAutospacing="0" w:after="80" w:afterAutospacing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Any teacher with a </w:t>
      </w:r>
      <w:r w:rsidR="00BE04FE">
        <w:rPr>
          <w:rFonts w:ascii="Calibri" w:hAnsi="Calibri" w:cs="Calibri"/>
          <w:sz w:val="22"/>
        </w:rPr>
        <w:t xml:space="preserve">competent </w:t>
      </w:r>
      <w:r>
        <w:rPr>
          <w:rFonts w:ascii="Calibri" w:hAnsi="Calibri" w:cs="Calibri"/>
          <w:sz w:val="22"/>
        </w:rPr>
        <w:t xml:space="preserve">practical </w:t>
      </w:r>
      <w:r w:rsidR="00636C88">
        <w:rPr>
          <w:rFonts w:ascii="Calibri" w:hAnsi="Calibri" w:cs="Calibri"/>
          <w:sz w:val="22"/>
        </w:rPr>
        <w:t xml:space="preserve">knowledge of corpora can go </w:t>
      </w:r>
      <w:r w:rsidR="00BE04FE">
        <w:rPr>
          <w:rFonts w:ascii="Calibri" w:hAnsi="Calibri" w:cs="Calibri"/>
          <w:sz w:val="22"/>
        </w:rPr>
        <w:t>one step further.</w:t>
      </w:r>
      <w:r w:rsidR="0022651C">
        <w:rPr>
          <w:rFonts w:ascii="Calibri" w:hAnsi="Calibri" w:cs="Calibri"/>
          <w:sz w:val="22"/>
        </w:rPr>
        <w:t xml:space="preserve"> </w:t>
      </w:r>
      <w:r w:rsidR="00664E1F">
        <w:rPr>
          <w:rFonts w:ascii="Calibri" w:hAnsi="Calibri" w:cs="Calibri"/>
          <w:sz w:val="22"/>
        </w:rPr>
        <w:t xml:space="preserve">They </w:t>
      </w:r>
      <w:r w:rsidR="00D32C73">
        <w:rPr>
          <w:rFonts w:ascii="Calibri" w:hAnsi="Calibri" w:cs="Calibri"/>
          <w:sz w:val="22"/>
        </w:rPr>
        <w:t xml:space="preserve">can empower their students by </w:t>
      </w:r>
      <w:r w:rsidR="00700D47">
        <w:rPr>
          <w:rFonts w:ascii="Calibri" w:hAnsi="Calibri" w:cs="Calibri"/>
          <w:sz w:val="22"/>
        </w:rPr>
        <w:t xml:space="preserve">employing </w:t>
      </w:r>
      <w:r w:rsidR="00700D47" w:rsidRPr="00081A3E">
        <w:rPr>
          <w:rFonts w:ascii="Calibri" w:hAnsi="Calibri" w:cs="Calibri"/>
          <w:sz w:val="22"/>
        </w:rPr>
        <w:t>Data-Driven Learning</w:t>
      </w:r>
      <w:r w:rsidR="00B65B27">
        <w:rPr>
          <w:rFonts w:ascii="Calibri" w:hAnsi="Calibri" w:cs="Calibri"/>
          <w:sz w:val="22"/>
        </w:rPr>
        <w:t xml:space="preserve"> methodologies</w:t>
      </w:r>
      <w:r w:rsidR="00700D47" w:rsidRPr="00081A3E">
        <w:rPr>
          <w:rFonts w:ascii="Calibri" w:hAnsi="Calibri" w:cs="Calibri"/>
          <w:sz w:val="22"/>
        </w:rPr>
        <w:t xml:space="preserve"> (Johns, 1991)</w:t>
      </w:r>
      <w:r w:rsidR="00700D47">
        <w:rPr>
          <w:rFonts w:ascii="Calibri" w:hAnsi="Calibri" w:cs="Calibri"/>
          <w:sz w:val="22"/>
        </w:rPr>
        <w:t xml:space="preserve"> </w:t>
      </w:r>
      <w:r w:rsidR="00DC24A6">
        <w:rPr>
          <w:rFonts w:ascii="Calibri" w:hAnsi="Calibri" w:cs="Calibri"/>
          <w:sz w:val="22"/>
        </w:rPr>
        <w:t xml:space="preserve">and </w:t>
      </w:r>
      <w:r w:rsidR="00700D47">
        <w:rPr>
          <w:rFonts w:ascii="Calibri" w:hAnsi="Calibri" w:cs="Calibri"/>
          <w:sz w:val="22"/>
        </w:rPr>
        <w:t>t</w:t>
      </w:r>
      <w:r w:rsidR="0022651C" w:rsidRPr="00081A3E">
        <w:rPr>
          <w:rFonts w:ascii="Calibri" w:hAnsi="Calibri" w:cs="Calibri"/>
          <w:sz w:val="22"/>
        </w:rPr>
        <w:t>rain</w:t>
      </w:r>
      <w:r w:rsidR="00A97CA8">
        <w:rPr>
          <w:rFonts w:ascii="Calibri" w:hAnsi="Calibri" w:cs="Calibri"/>
          <w:sz w:val="22"/>
        </w:rPr>
        <w:t>ing the</w:t>
      </w:r>
      <w:r w:rsidR="00C2215B">
        <w:rPr>
          <w:rFonts w:ascii="Calibri" w:hAnsi="Calibri" w:cs="Calibri"/>
          <w:sz w:val="22"/>
        </w:rPr>
        <w:t xml:space="preserve"> class</w:t>
      </w:r>
      <w:r w:rsidR="00A97CA8">
        <w:rPr>
          <w:rFonts w:ascii="Calibri" w:hAnsi="Calibri" w:cs="Calibri"/>
          <w:sz w:val="22"/>
        </w:rPr>
        <w:t xml:space="preserve"> </w:t>
      </w:r>
      <w:r w:rsidR="0022651C" w:rsidRPr="00081A3E">
        <w:rPr>
          <w:rFonts w:ascii="Calibri" w:hAnsi="Calibri" w:cs="Calibri"/>
          <w:sz w:val="22"/>
        </w:rPr>
        <w:t xml:space="preserve">to investigate the language of their discipline for themselves, raising their awareness of features and </w:t>
      </w:r>
      <w:r w:rsidR="002851C0">
        <w:rPr>
          <w:rFonts w:ascii="Calibri" w:hAnsi="Calibri" w:cs="Calibri"/>
          <w:sz w:val="22"/>
        </w:rPr>
        <w:t xml:space="preserve">providing </w:t>
      </w:r>
      <w:r w:rsidR="00C2215B" w:rsidRPr="00081A3E">
        <w:rPr>
          <w:rFonts w:ascii="Calibri" w:hAnsi="Calibri" w:cs="Calibri"/>
          <w:sz w:val="22"/>
        </w:rPr>
        <w:t xml:space="preserve">them </w:t>
      </w:r>
      <w:r w:rsidR="002851C0">
        <w:rPr>
          <w:rFonts w:ascii="Calibri" w:hAnsi="Calibri" w:cs="Calibri"/>
          <w:sz w:val="22"/>
        </w:rPr>
        <w:t>with</w:t>
      </w:r>
      <w:r w:rsidR="002851C0" w:rsidRPr="00081A3E">
        <w:rPr>
          <w:rFonts w:ascii="Calibri" w:hAnsi="Calibri" w:cs="Calibri"/>
          <w:sz w:val="22"/>
        </w:rPr>
        <w:t xml:space="preserve"> </w:t>
      </w:r>
      <w:r w:rsidR="00C2215B" w:rsidRPr="00081A3E">
        <w:rPr>
          <w:rFonts w:ascii="Calibri" w:hAnsi="Calibri" w:cs="Calibri"/>
          <w:sz w:val="22"/>
        </w:rPr>
        <w:t>a tool for independent study</w:t>
      </w:r>
      <w:r w:rsidR="0022651C" w:rsidRPr="00081A3E">
        <w:rPr>
          <w:rFonts w:ascii="Calibri" w:hAnsi="Calibri" w:cs="Calibri"/>
          <w:sz w:val="22"/>
        </w:rPr>
        <w:t xml:space="preserve"> beyond the classroom. </w:t>
      </w:r>
    </w:p>
    <w:p w14:paraId="7ADD759F" w14:textId="4737D3EE" w:rsidR="00D25ED4" w:rsidRDefault="00D740F3" w:rsidP="00AD7A79">
      <w:pPr>
        <w:pStyle w:val="NormalWeb"/>
        <w:spacing w:before="0" w:beforeAutospacing="0" w:after="80" w:afterAutospacing="0"/>
        <w:jc w:val="both"/>
        <w:rPr>
          <w:rFonts w:asciiTheme="minorHAnsi" w:hAnsiTheme="minorHAnsi"/>
          <w:sz w:val="22"/>
          <w:szCs w:val="22"/>
        </w:rPr>
      </w:pPr>
      <w:r w:rsidRPr="00081A3E">
        <w:rPr>
          <w:rFonts w:ascii="Calibri" w:hAnsi="Calibri" w:cs="Calibri"/>
          <w:sz w:val="22"/>
        </w:rPr>
        <w:t>Corpus methodologies</w:t>
      </w:r>
      <w:r w:rsidR="003D32DC">
        <w:rPr>
          <w:rFonts w:ascii="Calibri" w:hAnsi="Calibri" w:cs="Calibri"/>
          <w:sz w:val="22"/>
        </w:rPr>
        <w:t xml:space="preserve"> thus </w:t>
      </w:r>
      <w:r w:rsidRPr="00081A3E">
        <w:rPr>
          <w:rFonts w:ascii="Calibri" w:hAnsi="Calibri" w:cs="Calibri"/>
          <w:sz w:val="22"/>
        </w:rPr>
        <w:t>enable an EAP practitioner to fulfil many aspects of the TEAP competencies, as outlined in the</w:t>
      </w:r>
      <w:r w:rsidR="00ED19A6">
        <w:rPr>
          <w:rFonts w:ascii="Calibri" w:hAnsi="Calibri" w:cs="Calibri"/>
          <w:sz w:val="22"/>
        </w:rPr>
        <w:t xml:space="preserve"> </w:t>
      </w:r>
      <w:r w:rsidR="00673941" w:rsidRPr="00081A3E">
        <w:rPr>
          <w:rFonts w:ascii="Calibri" w:hAnsi="Calibri" w:cs="Calibri"/>
          <w:sz w:val="22"/>
        </w:rPr>
        <w:t>TEAP Competency Framework</w:t>
      </w:r>
      <w:r w:rsidR="00673941" w:rsidRPr="001F5FDE">
        <w:rPr>
          <w:sz w:val="22"/>
          <w:szCs w:val="22"/>
        </w:rPr>
        <w:t xml:space="preserve"> </w:t>
      </w:r>
      <w:r w:rsidR="00230146" w:rsidRPr="001F5FDE">
        <w:rPr>
          <w:rFonts w:asciiTheme="minorHAnsi" w:hAnsiTheme="minorHAnsi"/>
          <w:sz w:val="22"/>
          <w:szCs w:val="22"/>
        </w:rPr>
        <w:t>(</w:t>
      </w:r>
      <w:r w:rsidR="001F5FDE" w:rsidRPr="001F5FDE">
        <w:rPr>
          <w:rFonts w:asciiTheme="minorHAnsi" w:hAnsiTheme="minorHAnsi"/>
          <w:sz w:val="22"/>
          <w:szCs w:val="22"/>
        </w:rPr>
        <w:t>BALEAP</w:t>
      </w:r>
      <w:r w:rsidR="001F5FDE">
        <w:rPr>
          <w:rFonts w:asciiTheme="minorHAnsi" w:hAnsiTheme="minorHAnsi"/>
        </w:rPr>
        <w:t xml:space="preserve"> </w:t>
      </w:r>
      <w:r w:rsidRPr="00081A3E">
        <w:rPr>
          <w:rFonts w:ascii="Calibri" w:hAnsi="Calibri" w:cs="Calibri"/>
          <w:sz w:val="22"/>
        </w:rPr>
        <w:t xml:space="preserve">2008). </w:t>
      </w:r>
      <w:r w:rsidR="00365C31">
        <w:rPr>
          <w:rFonts w:ascii="Calibri" w:hAnsi="Calibri" w:cs="Calibri"/>
          <w:sz w:val="22"/>
        </w:rPr>
        <w:t xml:space="preserve">Yet the framework </w:t>
      </w:r>
      <w:r w:rsidR="00AF1553">
        <w:rPr>
          <w:rFonts w:ascii="Calibri" w:hAnsi="Calibri" w:cs="Calibri"/>
          <w:sz w:val="22"/>
        </w:rPr>
        <w:t>does not mention either corpora or DDL</w:t>
      </w:r>
      <w:r w:rsidR="00316477">
        <w:rPr>
          <w:rFonts w:ascii="Calibri" w:hAnsi="Calibri" w:cs="Calibri"/>
          <w:sz w:val="22"/>
        </w:rPr>
        <w:t>, and therefore requires interpretat</w:t>
      </w:r>
      <w:r w:rsidR="00316477" w:rsidRPr="00885763">
        <w:rPr>
          <w:rFonts w:asciiTheme="minorHAnsi" w:hAnsiTheme="minorHAnsi" w:cs="Calibri"/>
          <w:sz w:val="22"/>
          <w:szCs w:val="22"/>
        </w:rPr>
        <w:t>ion.</w:t>
      </w:r>
      <w:r w:rsidR="00885763" w:rsidRPr="00885763">
        <w:rPr>
          <w:rFonts w:asciiTheme="minorHAnsi" w:hAnsiTheme="minorHAnsi" w:cs="Calibri"/>
          <w:sz w:val="22"/>
          <w:szCs w:val="22"/>
        </w:rPr>
        <w:t xml:space="preserve"> </w:t>
      </w:r>
      <w:r w:rsidR="00D25ED4" w:rsidRPr="00885763">
        <w:rPr>
          <w:rFonts w:asciiTheme="minorHAnsi" w:hAnsiTheme="minorHAnsi"/>
          <w:sz w:val="22"/>
          <w:szCs w:val="22"/>
        </w:rPr>
        <w:t xml:space="preserve">In this presentation, I will </w:t>
      </w:r>
      <w:r w:rsidR="00E562AC">
        <w:rPr>
          <w:rFonts w:asciiTheme="minorHAnsi" w:hAnsiTheme="minorHAnsi"/>
          <w:sz w:val="22"/>
          <w:szCs w:val="22"/>
        </w:rPr>
        <w:t xml:space="preserve">illustrate some of </w:t>
      </w:r>
      <w:r w:rsidR="00D25ED4" w:rsidRPr="00885763">
        <w:rPr>
          <w:rFonts w:asciiTheme="minorHAnsi" w:hAnsiTheme="minorHAnsi"/>
          <w:sz w:val="22"/>
          <w:szCs w:val="22"/>
        </w:rPr>
        <w:t>the existing</w:t>
      </w:r>
      <w:r w:rsidR="00514B10" w:rsidRPr="00885763">
        <w:rPr>
          <w:rFonts w:asciiTheme="minorHAnsi" w:hAnsiTheme="minorHAnsi" w:cs="Calibri"/>
          <w:sz w:val="22"/>
          <w:szCs w:val="22"/>
        </w:rPr>
        <w:t xml:space="preserve"> </w:t>
      </w:r>
      <w:r w:rsidR="001F5FDE" w:rsidRPr="00885763">
        <w:rPr>
          <w:rFonts w:asciiTheme="minorHAnsi" w:hAnsiTheme="minorHAnsi" w:cs="Calibri"/>
          <w:sz w:val="22"/>
          <w:szCs w:val="22"/>
        </w:rPr>
        <w:t xml:space="preserve">TEAP </w:t>
      </w:r>
      <w:r w:rsidR="00D25ED4" w:rsidRPr="00885763">
        <w:rPr>
          <w:rFonts w:asciiTheme="minorHAnsi" w:hAnsiTheme="minorHAnsi"/>
          <w:sz w:val="22"/>
          <w:szCs w:val="22"/>
        </w:rPr>
        <w:t>criteria</w:t>
      </w:r>
      <w:r w:rsidR="00E562AC">
        <w:rPr>
          <w:rFonts w:asciiTheme="minorHAnsi" w:hAnsiTheme="minorHAnsi"/>
          <w:sz w:val="22"/>
          <w:szCs w:val="22"/>
        </w:rPr>
        <w:t xml:space="preserve"> with reference to my own </w:t>
      </w:r>
      <w:r w:rsidR="009D183E">
        <w:rPr>
          <w:rFonts w:asciiTheme="minorHAnsi" w:hAnsiTheme="minorHAnsi"/>
          <w:sz w:val="22"/>
          <w:szCs w:val="22"/>
        </w:rPr>
        <w:t>teaching practice and my current research into</w:t>
      </w:r>
      <w:r w:rsidR="006E2B13">
        <w:rPr>
          <w:rFonts w:asciiTheme="minorHAnsi" w:hAnsiTheme="minorHAnsi"/>
          <w:sz w:val="22"/>
          <w:szCs w:val="22"/>
        </w:rPr>
        <w:t xml:space="preserve"> the reading needs of </w:t>
      </w:r>
      <w:r w:rsidR="00B44E47">
        <w:rPr>
          <w:rFonts w:asciiTheme="minorHAnsi" w:hAnsiTheme="minorHAnsi"/>
          <w:sz w:val="22"/>
          <w:szCs w:val="22"/>
        </w:rPr>
        <w:t>postgraduate</w:t>
      </w:r>
      <w:r w:rsidR="006E2B13">
        <w:rPr>
          <w:rFonts w:asciiTheme="minorHAnsi" w:hAnsiTheme="minorHAnsi"/>
          <w:sz w:val="22"/>
          <w:szCs w:val="22"/>
        </w:rPr>
        <w:t xml:space="preserve"> Law students.</w:t>
      </w:r>
      <w:r w:rsidR="009D183E">
        <w:rPr>
          <w:rFonts w:asciiTheme="minorHAnsi" w:hAnsiTheme="minorHAnsi"/>
          <w:sz w:val="22"/>
          <w:szCs w:val="22"/>
        </w:rPr>
        <w:t xml:space="preserve"> </w:t>
      </w:r>
      <w:r w:rsidR="00AD7A79" w:rsidRPr="00AD7A79">
        <w:rPr>
          <w:rFonts w:asciiTheme="minorHAnsi" w:hAnsiTheme="minorHAnsi"/>
          <w:sz w:val="22"/>
          <w:szCs w:val="22"/>
        </w:rPr>
        <w:t xml:space="preserve">My </w:t>
      </w:r>
      <w:r w:rsidR="00D25ED4" w:rsidRPr="00AD7A79">
        <w:rPr>
          <w:rFonts w:asciiTheme="minorHAnsi" w:hAnsiTheme="minorHAnsi"/>
          <w:sz w:val="22"/>
          <w:szCs w:val="22"/>
        </w:rPr>
        <w:t>talk is intended to promote discussion of the relevance of the existing criteria and where the gaps might lie.</w:t>
      </w:r>
    </w:p>
    <w:p w14:paraId="43CA3C62" w14:textId="77777777" w:rsidR="00527F3A" w:rsidRDefault="00527F3A" w:rsidP="00AD7A79">
      <w:pPr>
        <w:pStyle w:val="NormalWeb"/>
        <w:spacing w:before="0" w:beforeAutospacing="0" w:after="80" w:afterAutospacing="0"/>
        <w:jc w:val="both"/>
        <w:rPr>
          <w:rFonts w:asciiTheme="minorHAnsi" w:hAnsiTheme="minorHAnsi"/>
          <w:sz w:val="22"/>
          <w:szCs w:val="22"/>
        </w:rPr>
      </w:pPr>
    </w:p>
    <w:p w14:paraId="3BFA2DAE" w14:textId="3AFA2534" w:rsidR="00AF0BB4" w:rsidRPr="00527F3A" w:rsidRDefault="00AF0BB4" w:rsidP="00FE2761">
      <w:pPr>
        <w:pStyle w:val="NormalWeb"/>
        <w:spacing w:before="0" w:beforeAutospacing="0" w:after="80" w:afterAutospacing="0"/>
        <w:jc w:val="both"/>
        <w:rPr>
          <w:rFonts w:asciiTheme="minorHAnsi" w:hAnsiTheme="minorHAnsi" w:cs="Calibri"/>
          <w:sz w:val="16"/>
          <w:szCs w:val="16"/>
        </w:rPr>
      </w:pPr>
      <w:bookmarkStart w:id="0" w:name="_GoBack"/>
      <w:bookmarkEnd w:id="0"/>
    </w:p>
    <w:p w14:paraId="41950DF7" w14:textId="77777777" w:rsidR="005A6C7B" w:rsidRPr="005A6C7B" w:rsidRDefault="005A6C7B" w:rsidP="00314F61">
      <w:pPr>
        <w:spacing w:after="60"/>
        <w:rPr>
          <w:rFonts w:ascii="Calibri" w:eastAsia="Calibri" w:hAnsi="Calibri" w:cs="Times New Roman"/>
          <w:sz w:val="16"/>
          <w:szCs w:val="16"/>
          <w:lang w:eastAsia="en-US"/>
        </w:rPr>
      </w:pPr>
      <w:r w:rsidRPr="005A6C7B">
        <w:rPr>
          <w:rFonts w:ascii="Calibri" w:eastAsia="Calibri" w:hAnsi="Calibri" w:cs="Times New Roman"/>
          <w:sz w:val="16"/>
          <w:szCs w:val="16"/>
          <w:lang w:eastAsia="en-US"/>
        </w:rPr>
        <w:t xml:space="preserve">BALEAP (2008) </w:t>
      </w:r>
      <w:r w:rsidRPr="005A6C7B">
        <w:rPr>
          <w:rFonts w:ascii="Calibri" w:eastAsia="Calibri" w:hAnsi="Calibri" w:cs="Times New Roman"/>
          <w:i/>
          <w:sz w:val="16"/>
          <w:szCs w:val="16"/>
          <w:lang w:eastAsia="en-US"/>
        </w:rPr>
        <w:t xml:space="preserve">Competency Framework for Teachers of English for Academic Purposes. </w:t>
      </w:r>
      <w:r w:rsidRPr="005A6C7B">
        <w:rPr>
          <w:rFonts w:ascii="Calibri" w:eastAsia="Calibri" w:hAnsi="Calibri" w:cs="Times New Roman"/>
          <w:sz w:val="16"/>
          <w:szCs w:val="16"/>
          <w:lang w:eastAsia="en-US"/>
        </w:rPr>
        <w:t xml:space="preserve">Renfrew: BALEAP. Available from </w:t>
      </w:r>
      <w:hyperlink r:id="rId5" w:history="1">
        <w:r w:rsidRPr="005A6C7B">
          <w:rPr>
            <w:rFonts w:ascii="Calibri" w:eastAsia="Calibri" w:hAnsi="Calibri" w:cs="Times New Roman"/>
            <w:sz w:val="16"/>
            <w:szCs w:val="16"/>
            <w:u w:val="single"/>
            <w:lang w:eastAsia="en-US"/>
          </w:rPr>
          <w:t>https://www.baleap.org/wp-content/uploads/2016/04/teap-competency-framework.pdf</w:t>
        </w:r>
      </w:hyperlink>
      <w:r w:rsidRPr="005A6C7B">
        <w:rPr>
          <w:rFonts w:ascii="Calibri" w:eastAsia="Calibri" w:hAnsi="Calibri" w:cs="Times New Roman"/>
          <w:sz w:val="16"/>
          <w:szCs w:val="16"/>
          <w:lang w:eastAsia="en-US"/>
        </w:rPr>
        <w:t xml:space="preserve"> </w:t>
      </w:r>
    </w:p>
    <w:p w14:paraId="20F89655" w14:textId="77777777" w:rsidR="005A6C7B" w:rsidRPr="005A6C7B" w:rsidRDefault="005A6C7B" w:rsidP="00314F61">
      <w:pPr>
        <w:spacing w:after="60"/>
        <w:rPr>
          <w:rFonts w:ascii="Calibri" w:eastAsia="Calibri" w:hAnsi="Calibri" w:cs="Times New Roman"/>
          <w:sz w:val="16"/>
          <w:szCs w:val="16"/>
          <w:lang w:eastAsia="en-US"/>
        </w:rPr>
      </w:pPr>
      <w:r w:rsidRPr="005A6C7B">
        <w:rPr>
          <w:rFonts w:ascii="Calibri" w:eastAsia="Calibri" w:hAnsi="Calibri" w:cs="Times New Roman"/>
          <w:sz w:val="16"/>
          <w:szCs w:val="16"/>
          <w:lang w:eastAsia="en-US"/>
        </w:rPr>
        <w:t xml:space="preserve">Johns, T. (1991) Should you be persuaded: Two samples of data-driven learning materials. In T. Johns and P. King (Eds.) </w:t>
      </w:r>
      <w:r w:rsidRPr="005A6C7B">
        <w:rPr>
          <w:rFonts w:ascii="Calibri" w:eastAsia="Calibri" w:hAnsi="Calibri" w:cs="Times New Roman"/>
          <w:i/>
          <w:sz w:val="16"/>
          <w:szCs w:val="16"/>
          <w:lang w:eastAsia="en-US"/>
        </w:rPr>
        <w:t>Classroom Concordancing</w:t>
      </w:r>
      <w:r w:rsidRPr="005A6C7B">
        <w:rPr>
          <w:rFonts w:ascii="Calibri" w:eastAsia="Calibri" w:hAnsi="Calibri" w:cs="Times New Roman"/>
          <w:sz w:val="16"/>
          <w:szCs w:val="16"/>
          <w:lang w:eastAsia="en-US"/>
        </w:rPr>
        <w:t xml:space="preserve">. </w:t>
      </w:r>
      <w:r w:rsidRPr="005A6C7B">
        <w:rPr>
          <w:rFonts w:ascii="Calibri" w:eastAsia="Calibri" w:hAnsi="Calibri" w:cs="Times New Roman"/>
          <w:i/>
          <w:sz w:val="16"/>
          <w:szCs w:val="16"/>
          <w:lang w:eastAsia="en-US"/>
        </w:rPr>
        <w:t>ELR Journal</w:t>
      </w:r>
      <w:r w:rsidRPr="005A6C7B">
        <w:rPr>
          <w:rFonts w:ascii="Calibri" w:eastAsia="Calibri" w:hAnsi="Calibri" w:cs="Times New Roman"/>
          <w:sz w:val="16"/>
          <w:szCs w:val="16"/>
          <w:lang w:eastAsia="en-US"/>
        </w:rPr>
        <w:t xml:space="preserve"> Vol. 4. 1-16. Birmingham: Birmingham University Press, 1-16.</w:t>
      </w:r>
    </w:p>
    <w:p w14:paraId="29720326" w14:textId="77777777" w:rsidR="005A6C7B" w:rsidRPr="00AD7A79" w:rsidRDefault="005A6C7B" w:rsidP="00314F61">
      <w:pPr>
        <w:pStyle w:val="NormalWeb"/>
        <w:spacing w:before="0" w:beforeAutospacing="0" w:after="60" w:afterAutospacing="0"/>
        <w:jc w:val="both"/>
        <w:rPr>
          <w:rFonts w:asciiTheme="minorHAnsi" w:hAnsiTheme="minorHAnsi" w:cs="Calibri"/>
          <w:sz w:val="22"/>
          <w:szCs w:val="22"/>
        </w:rPr>
      </w:pPr>
    </w:p>
    <w:sectPr w:rsidR="005A6C7B" w:rsidRPr="00AD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47A"/>
    <w:rsid w:val="00080282"/>
    <w:rsid w:val="000B0C3A"/>
    <w:rsid w:val="00191B4D"/>
    <w:rsid w:val="001B42BE"/>
    <w:rsid w:val="001C2F78"/>
    <w:rsid w:val="001D5869"/>
    <w:rsid w:val="001F5FDE"/>
    <w:rsid w:val="00210092"/>
    <w:rsid w:val="0022651C"/>
    <w:rsid w:val="00230146"/>
    <w:rsid w:val="0024137B"/>
    <w:rsid w:val="0026795E"/>
    <w:rsid w:val="002679BD"/>
    <w:rsid w:val="002851C0"/>
    <w:rsid w:val="00314F61"/>
    <w:rsid w:val="0031550E"/>
    <w:rsid w:val="00316477"/>
    <w:rsid w:val="00365C31"/>
    <w:rsid w:val="003B0919"/>
    <w:rsid w:val="003D32DC"/>
    <w:rsid w:val="004108B7"/>
    <w:rsid w:val="004650CD"/>
    <w:rsid w:val="00483D84"/>
    <w:rsid w:val="004875B6"/>
    <w:rsid w:val="004E290F"/>
    <w:rsid w:val="00514B10"/>
    <w:rsid w:val="005228A3"/>
    <w:rsid w:val="00524542"/>
    <w:rsid w:val="00527F3A"/>
    <w:rsid w:val="005676ED"/>
    <w:rsid w:val="005A6C7B"/>
    <w:rsid w:val="006051E7"/>
    <w:rsid w:val="0061238C"/>
    <w:rsid w:val="006157D5"/>
    <w:rsid w:val="00617DAC"/>
    <w:rsid w:val="00636C88"/>
    <w:rsid w:val="00664E1F"/>
    <w:rsid w:val="00673941"/>
    <w:rsid w:val="006B5136"/>
    <w:rsid w:val="006E2B13"/>
    <w:rsid w:val="006F70CA"/>
    <w:rsid w:val="00700D47"/>
    <w:rsid w:val="00722D17"/>
    <w:rsid w:val="00743910"/>
    <w:rsid w:val="00794693"/>
    <w:rsid w:val="0080347A"/>
    <w:rsid w:val="008413C8"/>
    <w:rsid w:val="0085390F"/>
    <w:rsid w:val="008622D1"/>
    <w:rsid w:val="00870B9B"/>
    <w:rsid w:val="00880BFA"/>
    <w:rsid w:val="00885763"/>
    <w:rsid w:val="00891865"/>
    <w:rsid w:val="008A0050"/>
    <w:rsid w:val="008C1171"/>
    <w:rsid w:val="00904B01"/>
    <w:rsid w:val="00921B64"/>
    <w:rsid w:val="00982C4E"/>
    <w:rsid w:val="0098358C"/>
    <w:rsid w:val="00990A1E"/>
    <w:rsid w:val="00991327"/>
    <w:rsid w:val="009D183E"/>
    <w:rsid w:val="009D74A7"/>
    <w:rsid w:val="00A522B2"/>
    <w:rsid w:val="00A74375"/>
    <w:rsid w:val="00A97CA8"/>
    <w:rsid w:val="00AC4D75"/>
    <w:rsid w:val="00AD59B3"/>
    <w:rsid w:val="00AD7A79"/>
    <w:rsid w:val="00AE185D"/>
    <w:rsid w:val="00AF0BB4"/>
    <w:rsid w:val="00AF1553"/>
    <w:rsid w:val="00AF1DFB"/>
    <w:rsid w:val="00B33A38"/>
    <w:rsid w:val="00B44E47"/>
    <w:rsid w:val="00B63FD3"/>
    <w:rsid w:val="00B65B27"/>
    <w:rsid w:val="00BE04FE"/>
    <w:rsid w:val="00C2215B"/>
    <w:rsid w:val="00C51E97"/>
    <w:rsid w:val="00C67B60"/>
    <w:rsid w:val="00C8671E"/>
    <w:rsid w:val="00C86ADA"/>
    <w:rsid w:val="00D03E1A"/>
    <w:rsid w:val="00D25ED4"/>
    <w:rsid w:val="00D32C73"/>
    <w:rsid w:val="00D740F3"/>
    <w:rsid w:val="00D93386"/>
    <w:rsid w:val="00DB76C4"/>
    <w:rsid w:val="00DC06EF"/>
    <w:rsid w:val="00DC24A6"/>
    <w:rsid w:val="00E069BC"/>
    <w:rsid w:val="00E26D26"/>
    <w:rsid w:val="00E5291A"/>
    <w:rsid w:val="00E562AC"/>
    <w:rsid w:val="00E65591"/>
    <w:rsid w:val="00E977A0"/>
    <w:rsid w:val="00ED19A6"/>
    <w:rsid w:val="00F148D0"/>
    <w:rsid w:val="00F76CC9"/>
    <w:rsid w:val="00F8057B"/>
    <w:rsid w:val="00FB4CC3"/>
    <w:rsid w:val="00FB7A15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DB57"/>
  <w15:chartTrackingRefBased/>
  <w15:docId w15:val="{77BB0A18-AC29-C845-A4B3-5CA1F663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4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74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74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13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74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4A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D74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74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D74A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aleap.org/wp-content/uploads/2016/04/teap-competency-framework.pdf" TargetMode="External"/><Relationship Id="rId4" Type="http://schemas.openxmlformats.org/officeDocument/2006/relationships/hyperlink" Target="mailto:jenny.kemp@l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Kemp</dc:creator>
  <cp:keywords/>
  <dc:description/>
  <cp:lastModifiedBy>Jenny Kemp</cp:lastModifiedBy>
  <cp:revision>105</cp:revision>
  <dcterms:created xsi:type="dcterms:W3CDTF">2020-02-29T09:59:00Z</dcterms:created>
  <dcterms:modified xsi:type="dcterms:W3CDTF">2020-02-29T12:01:00Z</dcterms:modified>
</cp:coreProperties>
</file>